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CF" w:rsidRPr="00D178CF" w:rsidRDefault="00D178CF" w:rsidP="00D178CF">
      <w:pPr>
        <w:spacing w:before="230" w:after="90" w:line="468" w:lineRule="atLeast"/>
        <w:jc w:val="center"/>
        <w:rPr>
          <w:rFonts w:ascii="Century Schoolbook" w:eastAsia="Times New Roman" w:hAnsi="Century Schoolbook" w:cs="Times New Roman"/>
          <w:sz w:val="24"/>
          <w:szCs w:val="24"/>
          <w:lang w:eastAsia="ru-RU"/>
        </w:rPr>
      </w:pPr>
      <w:r w:rsidRPr="00D178CF">
        <w:rPr>
          <w:rFonts w:ascii="Century Schoolbook" w:eastAsia="Times New Roman" w:hAnsi="Century Schoolbook" w:cs="Times New Roman"/>
          <w:b/>
          <w:bCs/>
          <w:sz w:val="40"/>
          <w:lang w:eastAsia="ru-RU"/>
        </w:rPr>
        <w:t>Памятка для  родителей</w:t>
      </w:r>
    </w:p>
    <w:p w:rsidR="00D178CF" w:rsidRPr="00D178CF" w:rsidRDefault="00D178CF" w:rsidP="00D178CF">
      <w:pPr>
        <w:spacing w:before="230" w:after="90" w:line="468" w:lineRule="atLeast"/>
        <w:jc w:val="center"/>
        <w:rPr>
          <w:rFonts w:ascii="Century Schoolbook" w:eastAsia="Times New Roman" w:hAnsi="Century Schoolbook" w:cs="Times New Roman"/>
          <w:sz w:val="24"/>
          <w:szCs w:val="24"/>
          <w:lang w:eastAsia="ru-RU"/>
        </w:rPr>
      </w:pPr>
      <w:r w:rsidRPr="00D178CF">
        <w:rPr>
          <w:rFonts w:ascii="Century Schoolbook" w:eastAsia="Times New Roman" w:hAnsi="Century Schoolbook" w:cs="Times New Roman"/>
          <w:b/>
          <w:bCs/>
          <w:sz w:val="40"/>
          <w:lang w:eastAsia="ru-RU"/>
        </w:rPr>
        <w:t>«Развитие внимания дошкольников»</w:t>
      </w:r>
    </w:p>
    <w:p w:rsidR="00D178CF" w:rsidRPr="00D178CF" w:rsidRDefault="00D178CF" w:rsidP="00D178CF">
      <w:pPr>
        <w:spacing w:before="75" w:after="75" w:line="315" w:lineRule="atLeast"/>
        <w:jc w:val="right"/>
        <w:rPr>
          <w:rFonts w:ascii="Century Schoolbook" w:eastAsia="Times New Roman" w:hAnsi="Century Schoolbook" w:cs="Times New Roman"/>
          <w:sz w:val="24"/>
          <w:szCs w:val="24"/>
          <w:lang w:eastAsia="ru-RU"/>
        </w:rPr>
      </w:pPr>
      <w:r w:rsidRPr="00D178CF">
        <w:rPr>
          <w:rFonts w:ascii="Century Schoolbook" w:eastAsia="Times New Roman" w:hAnsi="Century Schoolbook" w:cs="Times New Roman"/>
          <w:b/>
          <w:bCs/>
          <w:sz w:val="24"/>
          <w:szCs w:val="24"/>
          <w:lang w:eastAsia="ru-RU"/>
        </w:rPr>
        <w:t>                                    Подготовила:</w:t>
      </w:r>
    </w:p>
    <w:p w:rsidR="00D178CF" w:rsidRPr="00D178CF" w:rsidRDefault="00D178CF" w:rsidP="00D178CF">
      <w:pPr>
        <w:spacing w:before="75" w:after="75" w:line="315" w:lineRule="atLeast"/>
        <w:jc w:val="right"/>
        <w:rPr>
          <w:rFonts w:ascii="Century Schoolbook" w:eastAsia="Times New Roman" w:hAnsi="Century Schoolbook" w:cs="Times New Roman"/>
          <w:b/>
          <w:bCs/>
          <w:sz w:val="24"/>
          <w:szCs w:val="24"/>
          <w:lang w:eastAsia="ru-RU"/>
        </w:rPr>
      </w:pPr>
      <w:r w:rsidRPr="00D178CF">
        <w:rPr>
          <w:rFonts w:ascii="Century Schoolbook" w:eastAsia="Times New Roman" w:hAnsi="Century Schoolbook" w:cs="Times New Roman"/>
          <w:b/>
          <w:bCs/>
          <w:sz w:val="24"/>
          <w:szCs w:val="24"/>
          <w:lang w:eastAsia="ru-RU"/>
        </w:rPr>
        <w:t xml:space="preserve">Педагог – психолог: </w:t>
      </w:r>
      <w:proofErr w:type="spellStart"/>
      <w:r w:rsidRPr="00D178CF">
        <w:rPr>
          <w:rFonts w:ascii="Century Schoolbook" w:eastAsia="Times New Roman" w:hAnsi="Century Schoolbook" w:cs="Times New Roman"/>
          <w:b/>
          <w:bCs/>
          <w:sz w:val="24"/>
          <w:szCs w:val="24"/>
          <w:lang w:eastAsia="ru-RU"/>
        </w:rPr>
        <w:t>Турамуратова</w:t>
      </w:r>
      <w:proofErr w:type="spellEnd"/>
      <w:r w:rsidRPr="00D178CF">
        <w:rPr>
          <w:rFonts w:ascii="Century Schoolbook" w:eastAsia="Times New Roman" w:hAnsi="Century Schoolbook" w:cs="Times New Roman"/>
          <w:b/>
          <w:bCs/>
          <w:sz w:val="24"/>
          <w:szCs w:val="24"/>
          <w:lang w:eastAsia="ru-RU"/>
        </w:rPr>
        <w:t xml:space="preserve"> Н.А.</w:t>
      </w:r>
    </w:p>
    <w:p w:rsidR="00D178CF" w:rsidRDefault="00D178CF" w:rsidP="00D178CF">
      <w:pPr>
        <w:spacing w:before="75" w:after="75" w:line="315" w:lineRule="atLeast"/>
        <w:jc w:val="right"/>
        <w:rPr>
          <w:rFonts w:ascii="Bookman Old Style" w:eastAsia="Times New Roman" w:hAnsi="Bookman Old Style" w:cs="Times New Roman"/>
          <w:b/>
          <w:bCs/>
          <w:sz w:val="24"/>
          <w:szCs w:val="24"/>
          <w:lang w:eastAsia="ru-RU"/>
        </w:rPr>
      </w:pPr>
    </w:p>
    <w:p w:rsidR="00134E32" w:rsidRPr="00D178CF" w:rsidRDefault="00134E32" w:rsidP="00D178CF">
      <w:pPr>
        <w:spacing w:before="75" w:after="75" w:line="315" w:lineRule="atLeast"/>
        <w:rPr>
          <w:rFonts w:ascii="Century" w:eastAsia="Calibri" w:hAnsi="Century" w:cs="Times New Roman"/>
          <w:sz w:val="24"/>
          <w:szCs w:val="24"/>
        </w:rPr>
      </w:pPr>
      <w:r w:rsidRPr="00D178CF">
        <w:rPr>
          <w:rStyle w:val="a3"/>
          <w:rFonts w:ascii="Century" w:hAnsi="Century" w:cs="Times New Roman"/>
          <w:sz w:val="24"/>
          <w:szCs w:val="24"/>
        </w:rPr>
        <w:t>Внимание</w:t>
      </w:r>
      <w:r w:rsidRPr="00D178CF">
        <w:rPr>
          <w:rFonts w:ascii="Century" w:hAnsi="Century" w:cs="Times New Roman"/>
          <w:sz w:val="24"/>
          <w:szCs w:val="24"/>
        </w:rPr>
        <w:t xml:space="preserve"> – это сосредоточенность сознания на определённом объекте. Объектами </w:t>
      </w:r>
      <w:r w:rsidRPr="00D178CF">
        <w:rPr>
          <w:rStyle w:val="a3"/>
          <w:rFonts w:ascii="Century" w:hAnsi="Century" w:cs="Times New Roman"/>
          <w:b w:val="0"/>
          <w:sz w:val="24"/>
          <w:szCs w:val="24"/>
        </w:rPr>
        <w:t>внимания</w:t>
      </w:r>
      <w:r w:rsidRPr="00D178CF">
        <w:rPr>
          <w:rFonts w:ascii="Century" w:hAnsi="Century" w:cs="Times New Roman"/>
          <w:sz w:val="24"/>
          <w:szCs w:val="24"/>
        </w:rPr>
        <w:t xml:space="preserve"> могут быть как любые предметы и явления окружающего мира, так и действия, мысли, переживания самого ребёнка. От уровня </w:t>
      </w:r>
      <w:r w:rsidRPr="00D178CF">
        <w:rPr>
          <w:rStyle w:val="a3"/>
          <w:rFonts w:ascii="Century" w:hAnsi="Century" w:cs="Times New Roman"/>
          <w:b w:val="0"/>
          <w:sz w:val="24"/>
          <w:szCs w:val="24"/>
        </w:rPr>
        <w:t>развития внимания</w:t>
      </w:r>
      <w:r w:rsidRPr="00D178CF">
        <w:rPr>
          <w:rFonts w:ascii="Century" w:hAnsi="Century" w:cs="Times New Roman"/>
          <w:sz w:val="24"/>
          <w:szCs w:val="24"/>
        </w:rPr>
        <w:t xml:space="preserve"> во многом зависит успешность обучения ребёнка в школе.</w:t>
      </w:r>
    </w:p>
    <w:p w:rsidR="00CF500E" w:rsidRPr="00D178CF" w:rsidRDefault="00E646F8" w:rsidP="00D178CF">
      <w:pPr>
        <w:rPr>
          <w:rFonts w:ascii="Century" w:hAnsi="Century"/>
          <w:sz w:val="24"/>
          <w:szCs w:val="24"/>
        </w:rPr>
      </w:pPr>
      <w:r w:rsidRPr="00D178CF">
        <w:rPr>
          <w:rFonts w:ascii="Century" w:hAnsi="Century"/>
          <w:sz w:val="24"/>
          <w:szCs w:val="24"/>
        </w:rPr>
        <w:t>Можно выделить следующие характеристики данного процесса:</w:t>
      </w:r>
    </w:p>
    <w:p w:rsidR="00134E32" w:rsidRPr="00D178CF" w:rsidRDefault="00134E32">
      <w:pPr>
        <w:rPr>
          <w:rFonts w:ascii="Century" w:hAnsi="Century"/>
          <w:sz w:val="24"/>
          <w:szCs w:val="24"/>
        </w:rPr>
      </w:pPr>
    </w:p>
    <w:p w:rsidR="00CF500E" w:rsidRPr="00D178CF" w:rsidRDefault="00E646F8">
      <w:pPr>
        <w:rPr>
          <w:rFonts w:ascii="Century" w:hAnsi="Century"/>
          <w:sz w:val="24"/>
          <w:szCs w:val="24"/>
        </w:rPr>
      </w:pPr>
      <w:r w:rsidRPr="00D178CF">
        <w:rPr>
          <w:rFonts w:ascii="Century" w:hAnsi="Century"/>
          <w:sz w:val="24"/>
          <w:szCs w:val="24"/>
        </w:rPr>
        <w:t xml:space="preserve"> </w:t>
      </w:r>
      <w:r w:rsidRPr="00D178CF">
        <w:rPr>
          <w:rFonts w:ascii="Century" w:hAnsi="Century"/>
          <w:b/>
          <w:sz w:val="24"/>
          <w:szCs w:val="24"/>
        </w:rPr>
        <w:t>Объем.</w:t>
      </w:r>
      <w:r w:rsidRPr="00D178CF">
        <w:rPr>
          <w:rFonts w:ascii="Century" w:hAnsi="Century"/>
          <w:sz w:val="24"/>
          <w:szCs w:val="24"/>
        </w:rPr>
        <w:t xml:space="preserve"> То есть количество информации, которое ребенок может удержать в своем сознании. </w:t>
      </w:r>
    </w:p>
    <w:p w:rsidR="00CF500E" w:rsidRPr="00D178CF" w:rsidRDefault="00CF500E">
      <w:pPr>
        <w:rPr>
          <w:rFonts w:ascii="Century" w:hAnsi="Century"/>
          <w:sz w:val="24"/>
          <w:szCs w:val="24"/>
        </w:rPr>
      </w:pPr>
    </w:p>
    <w:p w:rsidR="00CF500E" w:rsidRPr="00D178CF" w:rsidRDefault="00E646F8">
      <w:pPr>
        <w:rPr>
          <w:rFonts w:ascii="Century" w:hAnsi="Century"/>
          <w:sz w:val="24"/>
          <w:szCs w:val="24"/>
        </w:rPr>
      </w:pPr>
      <w:r w:rsidRPr="00D178CF">
        <w:rPr>
          <w:rFonts w:ascii="Century" w:hAnsi="Century"/>
          <w:b/>
          <w:sz w:val="24"/>
          <w:szCs w:val="24"/>
        </w:rPr>
        <w:t>Сосредоточенность.</w:t>
      </w:r>
      <w:r w:rsidRPr="00D178CF">
        <w:rPr>
          <w:rFonts w:ascii="Century" w:hAnsi="Century"/>
          <w:sz w:val="24"/>
          <w:szCs w:val="24"/>
        </w:rPr>
        <w:t xml:space="preserve"> Умение ребенка сконцентрироваться на чем-то определенном. </w:t>
      </w:r>
    </w:p>
    <w:p w:rsidR="00CF500E" w:rsidRPr="00D178CF" w:rsidRDefault="00CF500E">
      <w:pPr>
        <w:rPr>
          <w:rFonts w:ascii="Century" w:hAnsi="Century"/>
          <w:sz w:val="24"/>
          <w:szCs w:val="24"/>
        </w:rPr>
      </w:pPr>
    </w:p>
    <w:p w:rsidR="00CF500E" w:rsidRPr="00D178CF" w:rsidRDefault="00E646F8">
      <w:pPr>
        <w:rPr>
          <w:rFonts w:ascii="Century" w:hAnsi="Century"/>
          <w:sz w:val="24"/>
          <w:szCs w:val="24"/>
        </w:rPr>
      </w:pPr>
      <w:r w:rsidRPr="00D178CF">
        <w:rPr>
          <w:rFonts w:ascii="Century" w:hAnsi="Century"/>
          <w:b/>
          <w:sz w:val="24"/>
          <w:szCs w:val="24"/>
        </w:rPr>
        <w:t>Устойчивость.</w:t>
      </w:r>
      <w:r w:rsidRPr="00D178CF">
        <w:rPr>
          <w:rFonts w:ascii="Century" w:hAnsi="Century"/>
          <w:sz w:val="24"/>
          <w:szCs w:val="24"/>
        </w:rPr>
        <w:t xml:space="preserve"> Временной промежуток, в течение которого удается сохранять сосредоточенность. </w:t>
      </w:r>
    </w:p>
    <w:p w:rsidR="00CF500E" w:rsidRPr="00D178CF" w:rsidRDefault="00CF500E">
      <w:pPr>
        <w:rPr>
          <w:rFonts w:ascii="Century" w:hAnsi="Century"/>
          <w:sz w:val="24"/>
          <w:szCs w:val="24"/>
        </w:rPr>
      </w:pPr>
    </w:p>
    <w:p w:rsidR="00CF500E" w:rsidRPr="00D178CF" w:rsidRDefault="00E646F8">
      <w:pPr>
        <w:rPr>
          <w:rFonts w:ascii="Century" w:hAnsi="Century"/>
          <w:sz w:val="24"/>
          <w:szCs w:val="24"/>
        </w:rPr>
      </w:pPr>
      <w:r w:rsidRPr="00D178CF">
        <w:rPr>
          <w:rFonts w:ascii="Century" w:hAnsi="Century"/>
          <w:b/>
          <w:sz w:val="24"/>
          <w:szCs w:val="24"/>
        </w:rPr>
        <w:t>Распределение.</w:t>
      </w:r>
      <w:r w:rsidRPr="00D178CF">
        <w:rPr>
          <w:rFonts w:ascii="Century" w:hAnsi="Century"/>
          <w:sz w:val="24"/>
          <w:szCs w:val="24"/>
        </w:rPr>
        <w:t xml:space="preserve"> Способность разделять внимание на несколько одновременно протекающих процессов. </w:t>
      </w:r>
    </w:p>
    <w:p w:rsidR="00CF500E" w:rsidRPr="00D178CF" w:rsidRDefault="00CF500E">
      <w:pPr>
        <w:rPr>
          <w:rFonts w:ascii="Century" w:hAnsi="Century"/>
          <w:sz w:val="24"/>
          <w:szCs w:val="24"/>
        </w:rPr>
      </w:pPr>
    </w:p>
    <w:p w:rsidR="00D63E12" w:rsidRPr="00D178CF" w:rsidRDefault="00E646F8">
      <w:pPr>
        <w:rPr>
          <w:rFonts w:ascii="Century" w:hAnsi="Century"/>
          <w:sz w:val="24"/>
          <w:szCs w:val="24"/>
        </w:rPr>
      </w:pPr>
      <w:r w:rsidRPr="00D178CF">
        <w:rPr>
          <w:rFonts w:ascii="Century" w:hAnsi="Century"/>
          <w:b/>
          <w:sz w:val="24"/>
          <w:szCs w:val="24"/>
        </w:rPr>
        <w:t xml:space="preserve">Переключаемость. </w:t>
      </w:r>
      <w:r w:rsidRPr="00D178CF">
        <w:rPr>
          <w:rFonts w:ascii="Century" w:hAnsi="Century"/>
          <w:sz w:val="24"/>
          <w:szCs w:val="24"/>
        </w:rPr>
        <w:t>Возможность быстро переводить сосредоточенность с одного действия на другое.</w:t>
      </w:r>
    </w:p>
    <w:p w:rsidR="00134E32" w:rsidRPr="00D178CF" w:rsidRDefault="00134E32">
      <w:pPr>
        <w:rPr>
          <w:rFonts w:ascii="Century" w:hAnsi="Century"/>
          <w:sz w:val="24"/>
          <w:szCs w:val="24"/>
        </w:rPr>
      </w:pP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Нарушение каждого из перечисленных свойств, приводит к отклонениям в поведении и деятельности ребенка.</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Маленький объем внимания - это невозможность сконцентрироваться одновременно на нескольких предметах, удерживать их в уме.</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Недостаточная концентрация и устойчивость внимания - ребенку трудно долго сохранять внимание, не отвлекаясь и не ослабляя его.</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Плохо развита переключаемость внимания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Плохо развитая способность распределения внимания - неумение эффективно (без ошибок) выполнять одновременно несколько дел.</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Недостаточная произвольность внимания - ребенок затрудняется сосредоточивать внимание по требованию.</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lastRenderedPageBreak/>
        <w:t>Подобные недостатки могут быть устранены "упражнениями на внимание" в процессе специально организованной работы. Но и родители могут внести свою лепту, если будут использовать эти упражнения дома в свободной и непринужденной форме.</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Родителям и педагогам важно знать, что у дошкольников до 5 – 6 лет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Для взрослых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типа нервной деятельности ребенка;</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общего состояния организма;</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эмоционального состояния ребенка;</w:t>
      </w:r>
      <w:r w:rsidRPr="00D178CF">
        <w:rPr>
          <w:rFonts w:ascii="Century" w:hAnsi="Century"/>
          <w:noProof/>
        </w:rPr>
        <w:t xml:space="preserve"> </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наличия интереса к деятельности;</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условий, в которых занимается ребенок.</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Возьмите на себя руководство вниманием ребенка, вовлекайте его в разные виды деятельности, освещая их привлекательные стороны. Помните, что наиболее привлекательно для ребенка то, что наглядно, эмоционально, неожиданно.</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Давая задание ребенку, помните, что ваша инструкция должна быть конкретной, пошаговой, понятной, исчерпывающей.</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lastRenderedPageBreak/>
        <w:t>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Отвлекать ребенка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и ориентировать его на завершение основной деятельности.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Для этого давайте ребенку такое задание, для выполнения которого требуются усилия, чуть превосходящие потенциал ребенка. Слова, тормозящие отвлечения детей, не должны носить негативной окраски ("Не отвлекайся!", "Не смотри по сторонам!", "Не трогай машинки!»).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r w:rsidRPr="00D178CF">
        <w:rPr>
          <w:rFonts w:ascii="Century" w:hAnsi="Century"/>
          <w:noProof/>
        </w:rPr>
        <w:t xml:space="preserve"> </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Развитию устойчивости внимания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Развивая внимание детей, важно помнить, что прерывание деятельности истощает психические ресурсы ребенка. 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Приемам осознанного переключения внимания ребенка можно специально обучать. Переключение облегчается, если взрослые расскажут малышу о том, что ему предстоит сделать,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p>
    <w:p w:rsidR="00134E32" w:rsidRPr="00D178CF" w:rsidRDefault="00134E32" w:rsidP="00134E32">
      <w:pPr>
        <w:pStyle w:val="a4"/>
        <w:shd w:val="clear" w:color="auto" w:fill="FFFFFF"/>
        <w:spacing w:before="0" w:beforeAutospacing="0" w:after="0" w:afterAutospacing="0" w:line="294" w:lineRule="atLeast"/>
        <w:jc w:val="center"/>
        <w:rPr>
          <w:rFonts w:ascii="Century" w:hAnsi="Century"/>
          <w:color w:val="FF0000"/>
        </w:rPr>
      </w:pPr>
      <w:r w:rsidRPr="00D178CF">
        <w:rPr>
          <w:rFonts w:ascii="Century" w:hAnsi="Century"/>
          <w:b/>
          <w:bCs/>
          <w:i/>
          <w:iCs/>
          <w:color w:val="FF0000"/>
        </w:rPr>
        <w:t>Развивающие игры и упражнения</w:t>
      </w:r>
      <w:r w:rsidR="00D178CF" w:rsidRPr="00D178CF">
        <w:rPr>
          <w:rFonts w:ascii="Century" w:hAnsi="Century"/>
          <w:b/>
          <w:bCs/>
          <w:i/>
          <w:iCs/>
          <w:color w:val="FF0000"/>
        </w:rPr>
        <w:t xml:space="preserve"> на концентрацию внимания</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FF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color w:val="000000"/>
        </w:rPr>
      </w:pPr>
      <w:r w:rsidRPr="00D178CF">
        <w:rPr>
          <w:rFonts w:ascii="Century" w:hAnsi="Century"/>
          <w:b/>
          <w:i/>
          <w:iCs/>
          <w:color w:val="000000"/>
        </w:rPr>
        <w:t>Упражнение "Да и</w:t>
      </w:r>
      <w:proofErr w:type="gramStart"/>
      <w:r w:rsidRPr="00D178CF">
        <w:rPr>
          <w:rFonts w:ascii="Century" w:hAnsi="Century"/>
          <w:b/>
          <w:i/>
          <w:iCs/>
          <w:color w:val="000000"/>
        </w:rPr>
        <w:t xml:space="preserve"> Н</w:t>
      </w:r>
      <w:proofErr w:type="gramEnd"/>
      <w:r w:rsidRPr="00D178CF">
        <w:rPr>
          <w:rFonts w:ascii="Century" w:hAnsi="Century"/>
          <w:b/>
          <w:i/>
          <w:iCs/>
          <w:color w:val="000000"/>
        </w:rPr>
        <w:t>ет – не говори".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p>
    <w:p w:rsidR="00134E32" w:rsidRPr="00D178CF" w:rsidRDefault="00134E32" w:rsidP="00134E32">
      <w:pPr>
        <w:pStyle w:val="a4"/>
        <w:numPr>
          <w:ilvl w:val="0"/>
          <w:numId w:val="1"/>
        </w:numPr>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Вы сегодня завтракали? Ваша прическа вам нравится?</w:t>
      </w:r>
    </w:p>
    <w:p w:rsidR="00134E32" w:rsidRPr="00D178CF" w:rsidRDefault="00134E32" w:rsidP="00134E32">
      <w:pPr>
        <w:pStyle w:val="a4"/>
        <w:numPr>
          <w:ilvl w:val="0"/>
          <w:numId w:val="1"/>
        </w:numPr>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Сегодня понедельник? Вы сегодня опоздали на занятия?</w:t>
      </w:r>
    </w:p>
    <w:p w:rsidR="00134E32" w:rsidRPr="00D178CF" w:rsidRDefault="00134E32" w:rsidP="00134E32">
      <w:pPr>
        <w:pStyle w:val="a4"/>
        <w:numPr>
          <w:ilvl w:val="0"/>
          <w:numId w:val="1"/>
        </w:numPr>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Сейчас зима? У тебя есть брат? Ты ночью спишь? И т.д.</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Ребенок не должен отвечать «да» и «нет», а заменить эти слова другим ответом</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Игра "Что изменилось?".</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Развитие концентрации, объема, распределения внимания и зрительной памяти.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D35A4" w:rsidRDefault="00134E32" w:rsidP="00134E32">
      <w:pPr>
        <w:pStyle w:val="a4"/>
        <w:shd w:val="clear" w:color="auto" w:fill="FFFFFF"/>
        <w:spacing w:before="0" w:beforeAutospacing="0" w:after="0" w:afterAutospacing="0" w:line="294" w:lineRule="atLeast"/>
        <w:jc w:val="center"/>
        <w:rPr>
          <w:rFonts w:ascii="Century" w:hAnsi="Century"/>
          <w:b/>
          <w:i/>
          <w:iCs/>
          <w:color w:val="000000" w:themeColor="text1"/>
        </w:rPr>
      </w:pPr>
      <w:r w:rsidRPr="00DD35A4">
        <w:rPr>
          <w:rFonts w:ascii="Century" w:hAnsi="Century"/>
          <w:b/>
          <w:i/>
          <w:iCs/>
          <w:color w:val="000000" w:themeColor="text1"/>
        </w:rPr>
        <w:t>Упражнения на развитие устойчивости и переключения внимания.</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proofErr w:type="gramStart"/>
      <w:r w:rsidRPr="00D178CF">
        <w:rPr>
          <w:rFonts w:ascii="Century" w:hAnsi="Century"/>
          <w:color w:val="000000"/>
        </w:rPr>
        <w:t>Называйте ребенку различные слова: стол, кровать, чашка, карандаш, медведь, вилка и т.д.</w:t>
      </w:r>
      <w:proofErr w:type="gramEnd"/>
      <w:r w:rsidRPr="00D178CF">
        <w:rPr>
          <w:rFonts w:ascii="Century" w:hAnsi="Century"/>
          <w:color w:val="000000"/>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D35A4" w:rsidRDefault="00134E32" w:rsidP="00134E32">
      <w:pPr>
        <w:pStyle w:val="a4"/>
        <w:shd w:val="clear" w:color="auto" w:fill="FFFFFF"/>
        <w:spacing w:before="0" w:beforeAutospacing="0" w:after="0" w:afterAutospacing="0" w:line="294" w:lineRule="atLeast"/>
        <w:jc w:val="center"/>
        <w:rPr>
          <w:rFonts w:ascii="Century" w:hAnsi="Century"/>
          <w:b/>
          <w:i/>
          <w:iCs/>
          <w:color w:val="000000" w:themeColor="text1"/>
        </w:rPr>
      </w:pPr>
      <w:r w:rsidRPr="00DD35A4">
        <w:rPr>
          <w:rFonts w:ascii="Century" w:hAnsi="Century"/>
          <w:b/>
          <w:i/>
          <w:iCs/>
          <w:color w:val="000000" w:themeColor="text1"/>
        </w:rPr>
        <w:t>Корректор.</w:t>
      </w:r>
    </w:p>
    <w:p w:rsidR="00134E32" w:rsidRPr="00D178CF" w:rsidRDefault="00134E32" w:rsidP="00134E32">
      <w:pPr>
        <w:pStyle w:val="a4"/>
        <w:shd w:val="clear" w:color="auto" w:fill="FFFFFF"/>
        <w:spacing w:before="0" w:beforeAutospacing="0" w:after="0" w:afterAutospacing="0" w:line="294" w:lineRule="atLeast"/>
        <w:jc w:val="center"/>
        <w:rPr>
          <w:rFonts w:ascii="Century" w:hAnsi="Century"/>
          <w:b/>
          <w:i/>
          <w:iCs/>
          <w:color w:val="000000"/>
        </w:rPr>
      </w:pP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Данное упражнение очень хорошо тренирует внимание.</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 xml:space="preserve">Затем для тренировки распределения и переключения внимания измените задание. Например, так: "В каждой строчке зачеркни букву О, а букву </w:t>
      </w:r>
      <w:proofErr w:type="gramStart"/>
      <w:r w:rsidRPr="00D178CF">
        <w:rPr>
          <w:rFonts w:ascii="Century" w:hAnsi="Century"/>
          <w:color w:val="000000"/>
        </w:rPr>
        <w:t>П</w:t>
      </w:r>
      <w:proofErr w:type="gramEnd"/>
      <w:r w:rsidRPr="00D178CF">
        <w:rPr>
          <w:rFonts w:ascii="Century" w:hAnsi="Century"/>
          <w:color w:val="000000"/>
        </w:rPr>
        <w:t xml:space="preserve"> – обведи в кружок".</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Через несколько дней дайте ребенку его же работу – пусть ее проверит сам и найдет пропуски и ошибки (поиграет в учителя)</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Упражнение "Раскрась вторую половинку".</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w:t>
      </w:r>
      <w:r w:rsidR="00DD35A4">
        <w:rPr>
          <w:rFonts w:ascii="Century" w:hAnsi="Century"/>
          <w:color w:val="000000"/>
        </w:rPr>
        <w:t>редложив ребенку вначале дорисо</w:t>
      </w:r>
      <w:r w:rsidRPr="00D178CF">
        <w:rPr>
          <w:rFonts w:ascii="Century" w:hAnsi="Century"/>
          <w:color w:val="000000"/>
        </w:rPr>
        <w:t>вать вторую половину картинки, а затем ее раскрасить. (Это может быть бабочка, стрекоза, домик, елка и т.д.).</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Упражнение "Цифровая таблица".</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Покажите ребенку таблицу с набором цифр от 1 до 9, которые располагаются в произвольном порядке. Скажите ему: "Постарайся как можно быстрее находить, показывать и называть вслух цифры от 1 до 9 ". Большинство детей 5-7 лет выполняют это задание за 1,5-2 минуты и почти без ошибок.</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Упражнение "Выполни по образцу" (тренировка концентрации и произвольности внимания).</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а) анализ каждого элемента узора;</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б) правильное воспроизведение каждого элемента;</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в) удержание последовательности в течение продолжительного времени.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Варианты клеточных узоров могут быть различны. Импровизируйте.</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«Найди отличия»</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Цель: развитие умения концентрировать внимание на деталях.</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Существуют и фабричные игры «Найди 10 (15) отличий».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«Говори!»</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Цель: развитие умения контролировать импульсивные действия.</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«Говори!»; «Какого цвета у нас потолок?»... «Говори!»; «Какой сегодня день недели?»... «Говори!»; «Сколько будет два плюс три?» и т. д.»</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Игра "Три пункта"</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1.Самое простое задание:</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Пункт первый. Хлопни в ладоши три раза;</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Пункт второй. Назови какую-нибудь мебель;</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lastRenderedPageBreak/>
        <w:t>- Пункт третий. Встань рядом с предметом, сделанным из дерева.</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Когда ребенок освоится с правилами игры, можно предложить ему усложненный вариант.</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2.Усложненное задание:</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Пункт первый. Подпрыгни столько раз, сколько тебе лет;</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Пункт второй. Напиши в тетради название водоплавающей птицы;</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Пункт третий. Встань рядом с предметом, который начинается на букву "С".</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Задание можно усложнять, увеличивая количество пунктов до 4-5.</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Игра "Маленький жук".</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Внимание? Начали. Одна клеточка вверх, одна клеточка налево. Одна клеточка вниз. Одна клеточка налево. Одна клеточка вниз. Покажи, где остановился жук".</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Задания для жука можно придумать самые разные. Когда поле из 16 клеток будет освоено, переходите к движению по полю из 25, 36 клеток, усложняйте задания хо</w:t>
      </w:r>
      <w:r w:rsidR="00DD35A4">
        <w:rPr>
          <w:rFonts w:ascii="Century" w:hAnsi="Century"/>
          <w:color w:val="000000"/>
        </w:rPr>
        <w:t xml:space="preserve">дами: 2 клетки наискосок </w:t>
      </w:r>
      <w:proofErr w:type="spellStart"/>
      <w:r w:rsidR="00DD35A4">
        <w:rPr>
          <w:rFonts w:ascii="Century" w:hAnsi="Century"/>
          <w:color w:val="000000"/>
        </w:rPr>
        <w:t>вправо-</w:t>
      </w:r>
      <w:r w:rsidRPr="00D178CF">
        <w:rPr>
          <w:rFonts w:ascii="Century" w:hAnsi="Century"/>
          <w:color w:val="000000"/>
        </w:rPr>
        <w:t>вниз</w:t>
      </w:r>
      <w:proofErr w:type="spellEnd"/>
      <w:r w:rsidRPr="00D178CF">
        <w:rPr>
          <w:rFonts w:ascii="Century" w:hAnsi="Century"/>
          <w:color w:val="000000"/>
        </w:rPr>
        <w:t>, 3 клетки влево и т.д.</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Упражнение "</w:t>
      </w:r>
      <w:bookmarkStart w:id="0" w:name="_GoBack"/>
      <w:bookmarkEnd w:id="0"/>
      <w:r w:rsidRPr="00D178CF">
        <w:rPr>
          <w:rFonts w:ascii="Century" w:hAnsi="Century"/>
          <w:b/>
          <w:i/>
          <w:iCs/>
          <w:color w:val="000000"/>
        </w:rPr>
        <w:t>Бусы".</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Инструкция I: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Инструкция II: "Сейчас я еще раз расскажу, какие нужно было нарисовать бусы, а ты проверь свои рисунки, все ли сделал правильно. Кто заметишь ошибку, сделай рядом новый рисунок". (Условие теста повторяется еще раз в медленном темпе, каждое условие выделяется голосом.)</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Условия каждый раз можно изменять: увеличить количество бусинок, изменить цвет и т.д.</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b/>
          <w:i/>
          <w:iCs/>
          <w:color w:val="000000"/>
        </w:rPr>
      </w:pPr>
      <w:r w:rsidRPr="00D178CF">
        <w:rPr>
          <w:rFonts w:ascii="Century" w:hAnsi="Century"/>
          <w:b/>
          <w:i/>
          <w:iCs/>
          <w:color w:val="000000"/>
        </w:rPr>
        <w:t>Игра "Какое что бывает?".</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r w:rsidRPr="00D178CF">
        <w:rPr>
          <w:rFonts w:ascii="Century" w:hAnsi="Century"/>
          <w:color w:val="000000"/>
        </w:rPr>
        <w:t>Примеры:</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Что бывает высоким? (дерево, столб, человек, дом). Здесь уместно спросить, что выше - дерево или дом; человек или столб.</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Что бывает длинным? (коротким)</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t>- Что бывает широким (узким)?</w:t>
      </w:r>
    </w:p>
    <w:p w:rsidR="00134E32" w:rsidRPr="00D178CF" w:rsidRDefault="00134E32" w:rsidP="00134E32">
      <w:pPr>
        <w:pStyle w:val="a4"/>
        <w:shd w:val="clear" w:color="auto" w:fill="FFFFFF"/>
        <w:spacing w:before="0" w:beforeAutospacing="0" w:after="0" w:afterAutospacing="0" w:line="294" w:lineRule="atLeast"/>
        <w:jc w:val="both"/>
        <w:rPr>
          <w:rFonts w:ascii="Century" w:hAnsi="Century"/>
          <w:color w:val="000000"/>
        </w:rPr>
      </w:pPr>
      <w:r w:rsidRPr="00D178CF">
        <w:rPr>
          <w:rFonts w:ascii="Century" w:hAnsi="Century"/>
          <w:color w:val="000000"/>
        </w:rPr>
        <w:lastRenderedPageBreak/>
        <w:t>- Что бывает круглым (квадратным)?</w:t>
      </w:r>
    </w:p>
    <w:p w:rsidR="00134E32" w:rsidRPr="00D178CF" w:rsidRDefault="00134E32" w:rsidP="00134E32">
      <w:pPr>
        <w:pStyle w:val="a4"/>
        <w:shd w:val="clear" w:color="auto" w:fill="FFFFFF"/>
        <w:spacing w:before="0" w:beforeAutospacing="0" w:after="0" w:afterAutospacing="0" w:line="294" w:lineRule="atLeast"/>
        <w:ind w:firstLine="708"/>
        <w:jc w:val="both"/>
        <w:rPr>
          <w:rFonts w:ascii="Century" w:hAnsi="Century"/>
          <w:color w:val="000000"/>
        </w:rPr>
      </w:pPr>
      <w:proofErr w:type="gramStart"/>
      <w:r w:rsidRPr="00D178CF">
        <w:rPr>
          <w:rFonts w:ascii="Century" w:hAnsi="Century"/>
          <w:color w:val="000000"/>
        </w:rPr>
        <w:t>В игру можно включать самые разные понятия: что бывает пушистым, мягким, твердым, острым, холодным, белым, черным и т.д.</w:t>
      </w:r>
      <w:proofErr w:type="gramEnd"/>
    </w:p>
    <w:p w:rsidR="00134E32" w:rsidRPr="00D178CF" w:rsidRDefault="00134E32">
      <w:pPr>
        <w:rPr>
          <w:rFonts w:ascii="Century" w:hAnsi="Century"/>
          <w:sz w:val="24"/>
          <w:szCs w:val="24"/>
        </w:rPr>
      </w:pPr>
    </w:p>
    <w:sectPr w:rsidR="00134E32" w:rsidRPr="00D178CF" w:rsidSect="00D178C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0736A"/>
    <w:multiLevelType w:val="hybridMultilevel"/>
    <w:tmpl w:val="F7E21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6F8"/>
    <w:rsid w:val="00134E32"/>
    <w:rsid w:val="001B0BA9"/>
    <w:rsid w:val="004471D0"/>
    <w:rsid w:val="005E0271"/>
    <w:rsid w:val="00712AAE"/>
    <w:rsid w:val="008833C2"/>
    <w:rsid w:val="00A97907"/>
    <w:rsid w:val="00C55FD3"/>
    <w:rsid w:val="00CF500E"/>
    <w:rsid w:val="00D178CF"/>
    <w:rsid w:val="00D51B74"/>
    <w:rsid w:val="00D63E12"/>
    <w:rsid w:val="00DD35A4"/>
    <w:rsid w:val="00E04713"/>
    <w:rsid w:val="00E64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4E32"/>
    <w:rPr>
      <w:b/>
      <w:bCs/>
    </w:rPr>
  </w:style>
  <w:style w:type="paragraph" w:styleId="a4">
    <w:name w:val="Normal (Web)"/>
    <w:basedOn w:val="a"/>
    <w:uiPriority w:val="99"/>
    <w:semiHidden/>
    <w:unhideWhenUsed/>
    <w:rsid w:val="00134E32"/>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90754-3090-4608-8952-C2A37066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Алишер</dc:creator>
  <cp:keywords/>
  <dc:description/>
  <cp:lastModifiedBy>Алишер</cp:lastModifiedBy>
  <cp:revision>4</cp:revision>
  <dcterms:created xsi:type="dcterms:W3CDTF">2024-11-18T09:05:00Z</dcterms:created>
  <dcterms:modified xsi:type="dcterms:W3CDTF">2024-11-18T11:27:00Z</dcterms:modified>
</cp:coreProperties>
</file>